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B7DA4" w:rsidRPr="00673D29" w:rsidTr="00F4658F">
        <w:trPr>
          <w:trHeight w:val="743"/>
        </w:trPr>
        <w:tc>
          <w:tcPr>
            <w:tcW w:w="4436" w:type="dxa"/>
          </w:tcPr>
          <w:p w:rsidR="008B7DA4" w:rsidRPr="00673D29" w:rsidRDefault="008B7DA4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B7DA4" w:rsidRPr="00673D29" w:rsidRDefault="008B7DA4" w:rsidP="00F4658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B7DA4" w:rsidRPr="00673D29" w:rsidRDefault="008B7DA4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B7DA4" w:rsidRPr="00673D29" w:rsidRDefault="008B7DA4" w:rsidP="00F4658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B7DA4" w:rsidRPr="00673D29" w:rsidRDefault="008B7DA4" w:rsidP="00F4658F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B7DA4" w:rsidRDefault="008B7DA4" w:rsidP="008B7DA4">
      <w:pPr>
        <w:tabs>
          <w:tab w:val="left" w:pos="456"/>
        </w:tabs>
        <w:spacing w:line="360" w:lineRule="auto"/>
        <w:jc w:val="center"/>
        <w:rPr>
          <w:b/>
          <w:sz w:val="24"/>
        </w:rPr>
      </w:pPr>
    </w:p>
    <w:p w:rsidR="008B7DA4" w:rsidRPr="00361E1B" w:rsidRDefault="008B7DA4" w:rsidP="008B7DA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28</w:t>
      </w:r>
    </w:p>
    <w:p w:rsidR="008B7DA4" w:rsidRDefault="008B7DA4" w:rsidP="008B7DA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8B7DA4" w:rsidRPr="001C49B6" w:rsidRDefault="008B7DA4" w:rsidP="008B7DA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8B7DA4" w:rsidRPr="001C49B6" w:rsidRDefault="008B7DA4" w:rsidP="008B7DA4">
      <w:pPr>
        <w:tabs>
          <w:tab w:val="left" w:pos="456"/>
          <w:tab w:val="left" w:pos="6885"/>
        </w:tabs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27</w:t>
      </w:r>
      <w:r w:rsidRPr="001C49B6">
        <w:rPr>
          <w:sz w:val="24"/>
        </w:rPr>
        <w:t>.</w:t>
      </w:r>
      <w:r>
        <w:rPr>
          <w:sz w:val="24"/>
        </w:rPr>
        <w:t xml:space="preserve"> Tổ chức sinh hoạt BCH và CĐCS phát động phong trào thi đua dạy tốt học tốt chào mừng Ngày thành lập Đảng 03/02 và Tết Giáp Thìn. </w:t>
      </w:r>
    </w:p>
    <w:p w:rsidR="008B7DA4" w:rsidRDefault="008B7DA4" w:rsidP="008B7DA4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Sinh hoạt BCH; Dự họp hội đồng và SH CĐCS tháng 2/2024.</w:t>
      </w:r>
      <w:r w:rsidRPr="001C49B6">
        <w:rPr>
          <w:sz w:val="24"/>
        </w:rPr>
        <w:t xml:space="preserve"> </w:t>
      </w:r>
    </w:p>
    <w:p w:rsidR="008B7DA4" w:rsidRDefault="008B7DA4" w:rsidP="008B7DA4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</w:t>
      </w:r>
      <w:r>
        <w:rPr>
          <w:sz w:val="24"/>
        </w:rPr>
        <w:t xml:space="preserve">dạy học hoàn thành chương trình tuần 21, </w:t>
      </w:r>
      <w:r w:rsidRPr="00673D29">
        <w:rPr>
          <w:sz w:val="24"/>
        </w:rPr>
        <w:t>c</w:t>
      </w:r>
      <w:r>
        <w:rPr>
          <w:sz w:val="24"/>
        </w:rPr>
        <w:t xml:space="preserve">hỉ đạo bồi dưỡng HS năng khiếu, phụ đạo HS chưa hoàn thành. </w:t>
      </w:r>
    </w:p>
    <w:p w:rsidR="008B7DA4" w:rsidRPr="0044791E" w:rsidRDefault="008B7DA4" w:rsidP="008B7DA4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Đã phối hợp sơ kết HKI của trường và Công đoàn vệ sinh và dâng hương tại mộ cụ Trần Văn Kỷ, Đền liệt sĩ xã.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8B7DA4" w:rsidRDefault="008B7DA4" w:rsidP="008B7DA4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</w:t>
      </w:r>
      <w:r>
        <w:rPr>
          <w:sz w:val="24"/>
        </w:rPr>
        <w:t xml:space="preserve">trường, Chi hội CTĐ </w:t>
      </w:r>
      <w:r w:rsidRPr="00673D29">
        <w:rPr>
          <w:sz w:val="24"/>
        </w:rPr>
        <w:t>trường</w:t>
      </w:r>
      <w:r>
        <w:rPr>
          <w:sz w:val="24"/>
        </w:rPr>
        <w:t xml:space="preserve"> tặng quà “Tết vì nhân ái” và địa chỉ đỏ nhân dịp Tết Giáp Thìn.</w:t>
      </w:r>
    </w:p>
    <w:p w:rsidR="008B7DA4" w:rsidRDefault="008B7DA4" w:rsidP="008B7DA4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 xml:space="preserve">Phối hợp với trường chỉ đạo </w:t>
      </w:r>
      <w:r>
        <w:rPr>
          <w:sz w:val="24"/>
        </w:rPr>
        <w:t xml:space="preserve">CBGV tham dự tập huấn </w:t>
      </w:r>
      <w:r w:rsidRPr="00C90A68">
        <w:rPr>
          <w:sz w:val="24"/>
        </w:rPr>
        <w:t>phòng tránh bom mìn trực tuyến</w:t>
      </w:r>
      <w:r>
        <w:rPr>
          <w:sz w:val="24"/>
        </w:rPr>
        <w:t>.</w:t>
      </w:r>
    </w:p>
    <w:p w:rsidR="008B7DA4" w:rsidRDefault="008B7DA4" w:rsidP="008B7DA4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Các đồng chí đảng viên tham gia học Nghị quyết Trung ương 8, khóa XIII.</w:t>
      </w:r>
    </w:p>
    <w:p w:rsidR="008B7DA4" w:rsidRDefault="008B7DA4" w:rsidP="008B7DA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p w:rsidR="008B7DA4" w:rsidRPr="001C49B6" w:rsidRDefault="008B7DA4" w:rsidP="008B7DA4">
      <w:pPr>
        <w:tabs>
          <w:tab w:val="left" w:pos="456"/>
          <w:tab w:val="left" w:pos="6885"/>
        </w:tabs>
        <w:jc w:val="both"/>
        <w:rPr>
          <w:b/>
          <w:sz w:val="24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8B7DA4" w:rsidRPr="00673D29" w:rsidTr="008B7DA4">
        <w:tc>
          <w:tcPr>
            <w:tcW w:w="1310" w:type="dxa"/>
          </w:tcPr>
          <w:p w:rsidR="008B7DA4" w:rsidRPr="00673D29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/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8B7DA4" w:rsidRPr="00673D29" w:rsidRDefault="008B7DA4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8B7DA4" w:rsidRPr="00673D29" w:rsidRDefault="008B7DA4" w:rsidP="00F4658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</w:tcPr>
          <w:p w:rsidR="008B7DA4" w:rsidRDefault="008B7DA4" w:rsidP="00F4658F">
            <w:pPr>
              <w:jc w:val="both"/>
              <w:rPr>
                <w:sz w:val="24"/>
              </w:rPr>
            </w:pPr>
            <w:r>
              <w:rPr>
                <w:sz w:val="24"/>
              </w:rPr>
              <w:t>- Vệ sinh trường lớp trước khi nghỉ Tết Giáp Thìn</w:t>
            </w:r>
          </w:p>
          <w:p w:rsidR="008B7DA4" w:rsidRDefault="008B7DA4" w:rsidP="00F4658F">
            <w:pPr>
              <w:tabs>
                <w:tab w:val="left" w:pos="456"/>
                <w:tab w:val="left" w:pos="6885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- Phối hợp tổ chức sơ kết HKI của trường và Công đoàn.</w:t>
            </w:r>
            <w:r>
              <w:rPr>
                <w:b/>
                <w:sz w:val="24"/>
              </w:rPr>
              <w:t xml:space="preserve"> </w:t>
            </w:r>
          </w:p>
          <w:p w:rsidR="008B7DA4" w:rsidRPr="0034602D" w:rsidRDefault="008B7DA4" w:rsidP="00F4658F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 w:rsidRPr="0034602D">
              <w:rPr>
                <w:sz w:val="24"/>
              </w:rPr>
              <w:t>- Hoàn thành</w:t>
            </w:r>
            <w:r>
              <w:rPr>
                <w:sz w:val="24"/>
              </w:rPr>
              <w:t xml:space="preserve"> và nộp quyết toán kinh phí Công đoàn năm 2023</w:t>
            </w:r>
          </w:p>
        </w:tc>
        <w:tc>
          <w:tcPr>
            <w:tcW w:w="2596" w:type="dxa"/>
          </w:tcPr>
          <w:p w:rsidR="008B7DA4" w:rsidRDefault="008B7DA4" w:rsidP="00F4658F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</w:p>
          <w:p w:rsidR="008B7DA4" w:rsidRDefault="008B7DA4" w:rsidP="00F4658F">
            <w:pPr>
              <w:tabs>
                <w:tab w:val="left" w:pos="456"/>
              </w:tabs>
              <w:rPr>
                <w:sz w:val="24"/>
              </w:rPr>
            </w:pPr>
          </w:p>
          <w:p w:rsidR="008B7DA4" w:rsidRPr="00673D29" w:rsidRDefault="008B7DA4" w:rsidP="00F4658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Ngưỡng kế toán</w:t>
            </w: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  <w:vAlign w:val="center"/>
          </w:tcPr>
          <w:p w:rsidR="008B7DA4" w:rsidRPr="000E3FB1" w:rsidRDefault="008B7DA4" w:rsidP="00F4658F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DB87A" wp14:editId="616AD61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144780</wp:posOffset>
                      </wp:positionV>
                      <wp:extent cx="55880" cy="1824355"/>
                      <wp:effectExtent l="13970" t="5715" r="6350" b="825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80" cy="1824355"/>
                              </a:xfrm>
                              <a:prstGeom prst="rightBrace">
                                <a:avLst>
                                  <a:gd name="adj1" fmla="val 272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2.15pt;margin-top:11.4pt;width:4.4pt;height:1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"/>
                  </w:pict>
                </mc:Fallback>
              </mc:AlternateContent>
            </w:r>
          </w:p>
        </w:tc>
        <w:tc>
          <w:tcPr>
            <w:tcW w:w="2596" w:type="dxa"/>
          </w:tcPr>
          <w:p w:rsidR="008B7DA4" w:rsidRPr="00673D29" w:rsidRDefault="008B7DA4" w:rsidP="00F4658F">
            <w:pPr>
              <w:rPr>
                <w:sz w:val="24"/>
              </w:rPr>
            </w:pPr>
          </w:p>
        </w:tc>
      </w:tr>
      <w:tr w:rsidR="008B7DA4" w:rsidRPr="00673D29" w:rsidTr="008B7DA4">
        <w:trPr>
          <w:trHeight w:val="659"/>
        </w:trPr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  <w:vAlign w:val="center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Nghỉ Tết Giáp Thìn</w:t>
            </w:r>
          </w:p>
        </w:tc>
        <w:tc>
          <w:tcPr>
            <w:tcW w:w="2596" w:type="dxa"/>
          </w:tcPr>
          <w:p w:rsidR="008B7DA4" w:rsidRPr="00673D29" w:rsidRDefault="008B7DA4" w:rsidP="00F4658F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</w:tcPr>
          <w:p w:rsidR="008B7DA4" w:rsidRPr="000E3FB1" w:rsidRDefault="008B7DA4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596" w:type="dxa"/>
          </w:tcPr>
          <w:p w:rsidR="008B7DA4" w:rsidRPr="00673D29" w:rsidRDefault="008B7DA4" w:rsidP="00F4658F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</w:tcPr>
          <w:p w:rsidR="008B7DA4" w:rsidRDefault="008B7DA4" w:rsidP="00F4658F">
            <w:pPr>
              <w:shd w:val="clear" w:color="auto" w:fill="FFFFFF"/>
              <w:jc w:val="center"/>
              <w:rPr>
                <w:sz w:val="24"/>
              </w:rPr>
            </w:pPr>
          </w:p>
          <w:p w:rsidR="008B7DA4" w:rsidRPr="000E3FB1" w:rsidRDefault="008B7DA4" w:rsidP="00F4658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596" w:type="dxa"/>
          </w:tcPr>
          <w:p w:rsidR="008B7DA4" w:rsidRPr="00673D29" w:rsidRDefault="008B7DA4" w:rsidP="00F4658F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  <w:vAlign w:val="center"/>
          </w:tcPr>
          <w:p w:rsidR="008B7DA4" w:rsidRPr="006A0993" w:rsidRDefault="008B7DA4" w:rsidP="00F4658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596" w:type="dxa"/>
          </w:tcPr>
          <w:p w:rsidR="008B7DA4" w:rsidRPr="00673D29" w:rsidRDefault="008B7DA4" w:rsidP="00F4658F">
            <w:pPr>
              <w:rPr>
                <w:sz w:val="24"/>
              </w:rPr>
            </w:pPr>
          </w:p>
        </w:tc>
      </w:tr>
      <w:tr w:rsidR="008B7DA4" w:rsidRPr="00673D29" w:rsidTr="008B7DA4">
        <w:tc>
          <w:tcPr>
            <w:tcW w:w="1310" w:type="dxa"/>
          </w:tcPr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8B7DA4" w:rsidRPr="000E3FB1" w:rsidRDefault="008B7DA4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31" w:type="dxa"/>
            <w:vAlign w:val="center"/>
          </w:tcPr>
          <w:p w:rsidR="008B7DA4" w:rsidRPr="006A0993" w:rsidRDefault="008B7DA4" w:rsidP="00F4658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596" w:type="dxa"/>
          </w:tcPr>
          <w:p w:rsidR="008B7DA4" w:rsidRPr="00673D29" w:rsidRDefault="008B7DA4" w:rsidP="00F4658F">
            <w:pPr>
              <w:tabs>
                <w:tab w:val="left" w:pos="456"/>
              </w:tabs>
              <w:rPr>
                <w:sz w:val="24"/>
              </w:rPr>
            </w:pPr>
          </w:p>
        </w:tc>
      </w:tr>
      <w:bookmarkEnd w:id="0"/>
    </w:tbl>
    <w:p w:rsidR="008B7DA4" w:rsidRDefault="008B7DA4" w:rsidP="008B7DA4">
      <w:pPr>
        <w:ind w:left="5040" w:firstLine="720"/>
        <w:rPr>
          <w:b/>
          <w:sz w:val="24"/>
        </w:rPr>
      </w:pPr>
    </w:p>
    <w:p w:rsidR="008B7DA4" w:rsidRPr="00190071" w:rsidRDefault="008B7DA4" w:rsidP="008B7DA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DA4" w:rsidRDefault="008B7DA4" w:rsidP="008B7DA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DA4" w:rsidRPr="001C49B6" w:rsidRDefault="008B7DA4" w:rsidP="008B7DA4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8B7DA4" w:rsidRPr="001C49B6" w:rsidRDefault="008B7DA4" w:rsidP="008B7DA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B7DA4" w:rsidRPr="001C49B6" w:rsidRDefault="008B7DA4" w:rsidP="008B7DA4">
      <w:pPr>
        <w:ind w:left="60"/>
        <w:rPr>
          <w:b/>
          <w:i/>
          <w:sz w:val="24"/>
          <w:u w:val="single"/>
        </w:rPr>
      </w:pPr>
    </w:p>
    <w:p w:rsidR="008B7DA4" w:rsidRPr="001C49B6" w:rsidRDefault="008B7DA4" w:rsidP="008B7DA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B7DA4" w:rsidRPr="001C49B6" w:rsidRDefault="008B7DA4" w:rsidP="008B7DA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B7DA4" w:rsidRPr="001C49B6" w:rsidRDefault="008B7DA4" w:rsidP="008B7DA4">
      <w:pPr>
        <w:rPr>
          <w:i/>
          <w:sz w:val="24"/>
        </w:rPr>
      </w:pPr>
    </w:p>
    <w:p w:rsidR="008B7DA4" w:rsidRDefault="008B7DA4" w:rsidP="008B7DA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8B7DA4" w:rsidRPr="00966041" w:rsidRDefault="008B7DA4" w:rsidP="008B7DA4">
      <w:pPr>
        <w:rPr>
          <w:b/>
          <w:sz w:val="24"/>
        </w:rPr>
      </w:pPr>
    </w:p>
    <w:p w:rsidR="00BF3480" w:rsidRDefault="00BF3480"/>
    <w:sectPr w:rsidR="00BF3480" w:rsidSect="008B7DA4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4"/>
    <w:rsid w:val="0000340B"/>
    <w:rsid w:val="00705797"/>
    <w:rsid w:val="008B7DA4"/>
    <w:rsid w:val="00A822FD"/>
    <w:rsid w:val="00B96470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A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A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2024-02-05T14:39:00Z</dcterms:created>
  <dcterms:modified xsi:type="dcterms:W3CDTF">2024-02-05T14:40:00Z</dcterms:modified>
</cp:coreProperties>
</file>