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6202C" w:rsidRPr="00673D29" w:rsidTr="00996BC2">
        <w:trPr>
          <w:trHeight w:val="743"/>
        </w:trPr>
        <w:tc>
          <w:tcPr>
            <w:tcW w:w="4436" w:type="dxa"/>
          </w:tcPr>
          <w:p w:rsidR="0026202C" w:rsidRPr="00673D29" w:rsidRDefault="0026202C" w:rsidP="00996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26202C" w:rsidRPr="00673D29" w:rsidRDefault="0026202C" w:rsidP="00996BC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26202C" w:rsidRPr="00673D29" w:rsidRDefault="0026202C" w:rsidP="00996B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26202C" w:rsidRPr="00673D29" w:rsidRDefault="0026202C" w:rsidP="00996B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26202C" w:rsidRPr="00673D29" w:rsidRDefault="0026202C" w:rsidP="00996BC2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6202C" w:rsidRPr="001C49B6" w:rsidRDefault="0026202C" w:rsidP="0026202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26202C" w:rsidRPr="00295A09" w:rsidRDefault="0026202C" w:rsidP="0026202C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295A09">
        <w:rPr>
          <w:b/>
          <w:color w:val="000000"/>
          <w:sz w:val="24"/>
        </w:rPr>
        <w:t>KẾ HOẠCH TUẦN 31</w:t>
      </w:r>
    </w:p>
    <w:p w:rsidR="0026202C" w:rsidRPr="00190071" w:rsidRDefault="0026202C" w:rsidP="0026202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26202C" w:rsidRPr="001C49B6" w:rsidRDefault="0026202C" w:rsidP="0026202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</w:p>
    <w:p w:rsidR="0026202C" w:rsidRPr="001C49B6" w:rsidRDefault="0026202C" w:rsidP="0026202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30</w:t>
      </w:r>
      <w:r w:rsidRPr="001C49B6">
        <w:rPr>
          <w:sz w:val="24"/>
        </w:rPr>
        <w:t>.</w:t>
      </w:r>
    </w:p>
    <w:p w:rsidR="0026202C" w:rsidRDefault="0026202C" w:rsidP="0026202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thực hiện tốt các biện pháp phòng chống dịch covid-19</w:t>
      </w:r>
      <w:r w:rsidRPr="00673D29">
        <w:rPr>
          <w:sz w:val="24"/>
        </w:rPr>
        <w:t xml:space="preserve">.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trực tiếp kết hợp </w:t>
      </w:r>
      <w:r>
        <w:rPr>
          <w:sz w:val="24"/>
        </w:rPr>
        <w:t>trực tuyến và hoàn thành chương trình dạy học tuần 25,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26202C" w:rsidRDefault="0026202C" w:rsidP="0026202C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các TCM, cá nhân cập nhật, hoàn thành hồ sơ để đón đoàn kiểm tra của PGD.</w:t>
      </w:r>
    </w:p>
    <w:p w:rsidR="0026202C" w:rsidRDefault="0026202C" w:rsidP="0026202C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cùng với nhà trường đón đoàn kiểm tra của Phòng về kiệm tra việc thực hiện nhiệm vụ năm học của nhà trường.</w:t>
      </w:r>
    </w:p>
    <w:p w:rsidR="0026202C" w:rsidRDefault="0026202C" w:rsidP="0026202C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đưa đội tuyển HSNK của trường tham gia giao lưu Olympic cấp huyện.</w:t>
      </w:r>
    </w:p>
    <w:p w:rsidR="0026202C" w:rsidRPr="001C49B6" w:rsidRDefault="0026202C" w:rsidP="0026202C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26202C" w:rsidRPr="00673D29" w:rsidTr="0026202C">
        <w:tc>
          <w:tcPr>
            <w:tcW w:w="1090" w:type="dxa"/>
          </w:tcPr>
          <w:p w:rsidR="0026202C" w:rsidRPr="00673D29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28/02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trực tiếp kết hợp trực tuyến chương trình tuần 26.</w:t>
            </w:r>
          </w:p>
          <w:p w:rsidR="0026202C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Phối hợp với trường tuyên truyền và </w:t>
            </w:r>
            <w:r w:rsidRPr="00673D29">
              <w:rPr>
                <w:sz w:val="24"/>
              </w:rPr>
              <w:t xml:space="preserve">chỉ đạo thực hiện </w:t>
            </w:r>
            <w:r>
              <w:rPr>
                <w:sz w:val="24"/>
              </w:rPr>
              <w:t xml:space="preserve">vệ sinh trường lớp, phòng chống dịch Covid-19 </w:t>
            </w:r>
            <w:r>
              <w:rPr>
                <w:sz w:val="24"/>
              </w:rPr>
              <w:tab/>
            </w:r>
          </w:p>
          <w:p w:rsidR="0026202C" w:rsidRPr="000E3FB1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Tuyên truyền vận động CCVC NGL nữ hưởng ứng tuần lễ áo dài.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26202C" w:rsidRPr="00673D29" w:rsidRDefault="0026202C" w:rsidP="00996BC2">
            <w:pPr>
              <w:jc w:val="both"/>
              <w:rPr>
                <w:sz w:val="24"/>
              </w:rPr>
            </w:pPr>
          </w:p>
          <w:p w:rsidR="0026202C" w:rsidRDefault="0026202C" w:rsidP="00996BC2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>, đoàn viên</w:t>
            </w:r>
          </w:p>
          <w:p w:rsidR="0026202C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Trang UV</w:t>
            </w:r>
          </w:p>
          <w:p w:rsidR="0026202C" w:rsidRPr="00673D29" w:rsidRDefault="0026202C" w:rsidP="00996BC2">
            <w:pPr>
              <w:jc w:val="both"/>
              <w:rPr>
                <w:sz w:val="24"/>
              </w:rPr>
            </w:pP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26202C" w:rsidRDefault="0026202C" w:rsidP="00996B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tổ chức c</w:t>
            </w:r>
            <w:bookmarkStart w:id="0" w:name="_GoBack"/>
            <w:bookmarkEnd w:id="0"/>
            <w:r>
              <w:rPr>
                <w:sz w:val="24"/>
              </w:rPr>
              <w:t>ác hoạt động, tuyên truyền chào mừng Ngày Quốc tế Phụ nữ 08/03.</w:t>
            </w:r>
          </w:p>
          <w:p w:rsidR="0026202C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tập huấn công tác nữ công tai LĐLĐ huyện.</w:t>
            </w:r>
          </w:p>
          <w:p w:rsidR="0026202C" w:rsidRPr="000E3FB1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SH BCH Công đoàn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26202C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 xml:space="preserve">Huế </w:t>
            </w:r>
          </w:p>
          <w:p w:rsidR="0026202C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Trang UV</w:t>
            </w:r>
          </w:p>
          <w:p w:rsidR="0026202C" w:rsidRPr="00673D29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26202C" w:rsidRPr="00673D29" w:rsidTr="0026202C">
        <w:trPr>
          <w:trHeight w:val="659"/>
        </w:trPr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tổ chức SH CĐCS tháng 3.</w:t>
            </w:r>
          </w:p>
        </w:tc>
        <w:tc>
          <w:tcPr>
            <w:tcW w:w="2507" w:type="dxa"/>
          </w:tcPr>
          <w:p w:rsidR="0026202C" w:rsidRDefault="0026202C" w:rsidP="00996BC2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26202C" w:rsidRPr="00673D29" w:rsidRDefault="0026202C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26202C" w:rsidRPr="00673D29" w:rsidRDefault="0026202C" w:rsidP="00996B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Cập nhật hồ sơ Công đoàn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26202C" w:rsidRDefault="0026202C" w:rsidP="00996B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26202C" w:rsidRPr="00673D29" w:rsidRDefault="0026202C" w:rsidP="00996BC2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26202C" w:rsidRPr="00673D29" w:rsidRDefault="0026202C" w:rsidP="00996B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Họp giao ban tại các cơ sở. 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26202C" w:rsidRPr="00673D29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05/03</w:t>
            </w:r>
          </w:p>
        </w:tc>
        <w:tc>
          <w:tcPr>
            <w:tcW w:w="6499" w:type="dxa"/>
          </w:tcPr>
          <w:p w:rsidR="0026202C" w:rsidRPr="00673D29" w:rsidRDefault="0026202C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32 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26202C" w:rsidRPr="00673D29" w:rsidTr="0026202C">
        <w:tc>
          <w:tcPr>
            <w:tcW w:w="1090" w:type="dxa"/>
          </w:tcPr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26202C" w:rsidRPr="000E3FB1" w:rsidRDefault="0026202C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26202C" w:rsidRPr="00673D29" w:rsidRDefault="0026202C" w:rsidP="00996BC2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26202C" w:rsidRPr="00673D29" w:rsidRDefault="0026202C" w:rsidP="00996BC2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6202C" w:rsidRDefault="0026202C" w:rsidP="0026202C">
      <w:pPr>
        <w:tabs>
          <w:tab w:val="left" w:pos="456"/>
        </w:tabs>
        <w:spacing w:line="360" w:lineRule="auto"/>
        <w:rPr>
          <w:i/>
          <w:sz w:val="24"/>
        </w:rPr>
      </w:pPr>
    </w:p>
    <w:p w:rsidR="0026202C" w:rsidRDefault="0026202C" w:rsidP="0026202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26202C" w:rsidRPr="007E1764" w:rsidRDefault="0026202C" w:rsidP="0026202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26202C" w:rsidRPr="001C49B6" w:rsidRDefault="0026202C" w:rsidP="0026202C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26202C" w:rsidRPr="001C49B6" w:rsidRDefault="0026202C" w:rsidP="0026202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26202C" w:rsidRPr="001C49B6" w:rsidRDefault="0026202C" w:rsidP="0026202C">
      <w:pPr>
        <w:ind w:left="60"/>
        <w:rPr>
          <w:b/>
          <w:i/>
          <w:sz w:val="24"/>
          <w:u w:val="single"/>
        </w:rPr>
      </w:pPr>
    </w:p>
    <w:p w:rsidR="0026202C" w:rsidRPr="002D35FA" w:rsidRDefault="0026202C" w:rsidP="0026202C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26202C" w:rsidRPr="001C49B6" w:rsidRDefault="0026202C" w:rsidP="0026202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26202C" w:rsidRPr="001C49B6" w:rsidRDefault="0026202C" w:rsidP="0026202C">
      <w:pPr>
        <w:rPr>
          <w:i/>
          <w:sz w:val="24"/>
        </w:rPr>
      </w:pPr>
    </w:p>
    <w:p w:rsidR="0026202C" w:rsidRDefault="0026202C" w:rsidP="0026202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26202C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2C"/>
    <w:rsid w:val="0000340B"/>
    <w:rsid w:val="0026202C"/>
    <w:rsid w:val="002D664F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2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2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2022-02-27T02:28:00Z</dcterms:created>
  <dcterms:modified xsi:type="dcterms:W3CDTF">2022-02-27T02:29:00Z</dcterms:modified>
</cp:coreProperties>
</file>